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sz w:val="24"/>
          <w:lang w:val="en-US"/>
        </w:rPr>
      </w:pPr>
      <w:bookmarkStart w:id="0" w:name="OLE_LINK5"/>
      <w:r>
        <w:rPr>
          <w:b/>
          <w:sz w:val="24"/>
        </w:rPr>
        <w:t>3GPP TSG RAN Meeting #</w:t>
      </w:r>
      <w:r>
        <w:rPr>
          <w:b/>
          <w:sz w:val="24"/>
          <w:lang w:val="en-US"/>
        </w:rPr>
        <w:t>10</w:t>
      </w:r>
      <w:r>
        <w:rPr>
          <w:rFonts w:hint="eastAsia"/>
          <w:b/>
          <w:sz w:val="24"/>
          <w:lang w:val="en-US" w:eastAsia="zh-CN"/>
        </w:rPr>
        <w:t>8</w:t>
      </w:r>
      <w:r>
        <w:rPr>
          <w:b/>
          <w:sz w:val="24"/>
        </w:rPr>
        <w:tab/>
      </w:r>
      <w:r>
        <w:rPr>
          <w:rFonts w:hint="eastAsia"/>
          <w:b/>
          <w:sz w:val="24"/>
          <w:highlight w:val="none"/>
        </w:rPr>
        <w:t>RP-251375</w:t>
      </w:r>
    </w:p>
    <w:p w14:paraId="153F0D4F">
      <w:pPr>
        <w:pStyle w:val="138"/>
        <w:tabs>
          <w:tab w:val="right" w:pos="9639"/>
        </w:tabs>
        <w:spacing w:after="0"/>
        <w:rPr>
          <w:b/>
          <w:sz w:val="24"/>
          <w:highlight w:val="none"/>
        </w:rPr>
      </w:pPr>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bookmarkEnd w:id="0"/>
      <w:r>
        <w:rPr>
          <w:b/>
          <w:sz w:val="24"/>
          <w:highlight w:val="none"/>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bookmarkStart w:id="3" w:name="_GoBack"/>
      <w:bookmarkEnd w:id="3"/>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5 (+6 months)</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64</w:t>
            </w:r>
            <w:r>
              <w:rPr>
                <w:rFonts w:ascii="Arial" w:hAnsi="Arial" w:cs="Arial"/>
                <w:color w:val="FF9900"/>
                <w:highlight w:val="none"/>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107</w:t>
      </w:r>
      <w:r>
        <w:rPr>
          <w:rFonts w:ascii="Arial" w:hAnsi="Arial" w:cs="Arial"/>
          <w:highlight w:val="none"/>
        </w:rPr>
        <w:t xml:space="preserve"> (the details can be found in </w:t>
      </w:r>
      <w:r>
        <w:rPr>
          <w:rFonts w:hint="eastAsia" w:ascii="Arial" w:hAnsi="Arial" w:eastAsia="宋体" w:cs="Arial"/>
          <w:highlight w:val="none"/>
          <w:lang w:eastAsia="zh-CN"/>
        </w:rPr>
        <w:t>R5-25</w:t>
      </w:r>
      <w:r>
        <w:rPr>
          <w:rFonts w:hint="eastAsia" w:ascii="Arial" w:hAnsi="Arial" w:eastAsia="宋体" w:cs="Arial"/>
          <w:highlight w:val="none"/>
          <w:lang w:val="en-US" w:eastAsia="zh-CN"/>
        </w:rPr>
        <w:t>2082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1" w:name="OLE_LINK2"/>
      <w:r>
        <w:rPr>
          <w:rFonts w:hint="eastAsia" w:ascii="Arial" w:hAnsi="Arial" w:cs="Arial" w:eastAsiaTheme="minorEastAsia"/>
          <w:highlight w:val="none"/>
          <w:lang w:val="en-US" w:eastAsia="zh-CN"/>
        </w:rPr>
        <w:t>64</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3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10</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bookmarkEnd w:id="1"/>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w:t>
      </w:r>
      <w:r>
        <w:rPr>
          <w:rFonts w:hint="eastAsia" w:ascii="Arial" w:hAnsi="Arial" w:eastAsia="宋体" w:cs="Arial"/>
          <w:bCs/>
          <w:highlight w:val="none"/>
          <w:lang w:val="en-US" w:eastAsia="zh-CN"/>
        </w:rPr>
        <w:t>2082</w:t>
      </w:r>
      <w:r>
        <w:rPr>
          <w:rFonts w:hint="eastAsia" w:ascii="Arial" w:hAnsi="Arial" w:cs="Arial"/>
          <w:bCs/>
          <w:highlight w:val="none"/>
        </w:rPr>
        <w:tab/>
      </w:r>
      <w:r>
        <w:rPr>
          <w:rFonts w:hint="eastAsia" w:ascii="Arial" w:hAnsi="Arial" w:cs="Arial"/>
          <w:bCs/>
          <w:highlight w:val="none"/>
        </w:rPr>
        <w:t>WP NR_Rel-16_CA_DC after RAN5#</w:t>
      </w:r>
      <w:bookmarkStart w:id="2" w:name="OLE_LINK1"/>
      <w:r>
        <w:rPr>
          <w:rFonts w:hint="eastAsia" w:ascii="Arial" w:hAnsi="Arial" w:eastAsia="宋体" w:cs="Arial"/>
          <w:bCs/>
          <w:highlight w:val="none"/>
          <w:lang w:val="en-US" w:eastAsia="zh-CN"/>
        </w:rPr>
        <w:t>107</w:t>
      </w:r>
      <w:r>
        <w:rPr>
          <w:rFonts w:hint="eastAsia" w:ascii="Arial" w:hAnsi="Arial" w:cs="Arial"/>
          <w:bCs/>
          <w:highlight w:val="none"/>
        </w:rPr>
        <w:t>, CMCC</w:t>
      </w:r>
      <w:bookmarkEnd w:id="2"/>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R5-251980</w:t>
      </w:r>
      <w:r>
        <w:rPr>
          <w:rFonts w:hint="eastAsia" w:ascii="Arial" w:hAnsi="Arial" w:cs="Arial"/>
          <w:bCs/>
          <w:highlight w:val="none"/>
        </w:rPr>
        <w:tab/>
      </w:r>
      <w:r>
        <w:rPr>
          <w:rFonts w:hint="eastAsia" w:ascii="Arial" w:hAnsi="Arial" w:cs="Arial"/>
          <w:bCs/>
          <w:highlight w:val="none"/>
        </w:rPr>
        <w:t>PRD21 CDS: NR CA FR1 intra-band non-contiguous CA_n78(2A)</w:t>
      </w:r>
      <w:r>
        <w:rPr>
          <w:rFonts w:hint="eastAsia" w:ascii="Arial" w:hAnsi="Arial" w:eastAsia="宋体" w:cs="Arial"/>
          <w:bCs/>
          <w:highlight w:val="none"/>
          <w:lang w:val="en-US" w:eastAsia="zh-CN"/>
        </w:rPr>
        <w:t>, Nokia</w:t>
      </w:r>
    </w:p>
    <w:p w14:paraId="2F94D766">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R5-252251</w:t>
      </w:r>
      <w:r>
        <w:rPr>
          <w:rFonts w:hint="eastAsia" w:ascii="Arial" w:hAnsi="Arial" w:cs="Arial"/>
          <w:bCs/>
          <w:highlight w:val="none"/>
        </w:rPr>
        <w:tab/>
      </w:r>
      <w:r>
        <w:rPr>
          <w:rFonts w:hint="eastAsia" w:ascii="Arial" w:hAnsi="Arial" w:cs="Arial"/>
          <w:bCs/>
          <w:highlight w:val="none"/>
        </w:rPr>
        <w:t>PRD21 CDS PC3 NR CA_n1A-n79A</w:t>
      </w:r>
      <w:r>
        <w:rPr>
          <w:rFonts w:hint="eastAsia" w:ascii="Arial" w:hAnsi="Arial" w:eastAsia="宋体" w:cs="Arial"/>
          <w:bCs/>
          <w:highlight w:val="none"/>
          <w:lang w:val="en-US" w:eastAsia="zh-CN"/>
        </w:rPr>
        <w:t>, NTT DOCOMO INC.</w:t>
      </w:r>
    </w:p>
    <w:p w14:paraId="403AEDC9">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R5-251981</w:t>
      </w:r>
      <w:r>
        <w:rPr>
          <w:rFonts w:hint="eastAsia" w:ascii="Arial" w:hAnsi="Arial" w:cs="Arial"/>
          <w:bCs/>
          <w:highlight w:val="none"/>
        </w:rPr>
        <w:tab/>
      </w:r>
      <w:r>
        <w:rPr>
          <w:rFonts w:hint="eastAsia" w:ascii="Arial" w:hAnsi="Arial" w:cs="Arial"/>
          <w:bCs/>
          <w:highlight w:val="none"/>
        </w:rPr>
        <w:t>Discussion on non-contiguous CA_n78(2A)</w:t>
      </w:r>
    </w:p>
    <w:p w14:paraId="0E0DEDB1">
      <w:pPr>
        <w:overflowPunct/>
        <w:autoSpaceDE/>
        <w:autoSpaceDN/>
        <w:snapToGrid w:val="0"/>
        <w:spacing w:after="0"/>
        <w:textAlignment w:val="auto"/>
        <w:rPr>
          <w:rFonts w:hint="eastAsia" w:ascii="Arial" w:hAnsi="Arial" w:cs="Arial" w:eastAsiaTheme="minorEastAsia"/>
          <w:b/>
          <w:highlight w:val="yellow"/>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R5-253412</w:t>
      </w:r>
      <w:r>
        <w:rPr>
          <w:rFonts w:hint="default" w:ascii="Arial" w:hAnsi="Arial" w:cs="Arial"/>
          <w:bCs/>
          <w:highlight w:val="none"/>
          <w:lang w:val="en-US"/>
        </w:rPr>
        <w:tab/>
      </w:r>
      <w:r>
        <w:rPr>
          <w:rFonts w:hint="default" w:ascii="Arial" w:hAnsi="Arial" w:cs="Arial"/>
          <w:bCs/>
          <w:highlight w:val="none"/>
          <w:lang w:val="en-US"/>
        </w:rPr>
        <w:t>Editorial Correction to test frequency of CA_n79C</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CMCC</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R5-253402</w:t>
      </w:r>
      <w:r>
        <w:rPr>
          <w:rFonts w:hint="default" w:ascii="Arial" w:hAnsi="Arial" w:cs="Arial"/>
          <w:bCs/>
          <w:highlight w:val="none"/>
          <w:lang w:val="en-US"/>
        </w:rPr>
        <w:tab/>
      </w:r>
      <w:r>
        <w:rPr>
          <w:rFonts w:hint="default" w:ascii="Arial" w:hAnsi="Arial" w:cs="Arial"/>
          <w:bCs/>
          <w:highlight w:val="none"/>
          <w:lang w:val="en-US"/>
        </w:rPr>
        <w:t>Correction of frequencies for CA_n78B, Ericsson</w:t>
      </w:r>
    </w:p>
    <w:p w14:paraId="4471428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R5-252584</w:t>
      </w:r>
      <w:r>
        <w:rPr>
          <w:rFonts w:hint="default" w:ascii="Arial" w:hAnsi="Arial" w:cs="Arial"/>
          <w:bCs/>
          <w:highlight w:val="none"/>
          <w:lang w:val="en-US"/>
        </w:rPr>
        <w:tab/>
      </w:r>
      <w:r>
        <w:rPr>
          <w:rFonts w:hint="default" w:ascii="Arial" w:hAnsi="Arial" w:cs="Arial"/>
          <w:bCs/>
          <w:highlight w:val="none"/>
          <w:lang w:val="en-US"/>
        </w:rPr>
        <w:t>Addition of frequencies for missing BW combination, CA_n79C, Ericsson</w:t>
      </w:r>
    </w:p>
    <w:p w14:paraId="716B82BB">
      <w:pPr>
        <w:overflowPunct/>
        <w:autoSpaceDE/>
        <w:autoSpaceDN/>
        <w:snapToGrid w:val="0"/>
        <w:spacing w:after="0"/>
        <w:textAlignment w:val="auto"/>
        <w:rPr>
          <w:rFonts w:hint="eastAsia" w:ascii="Arial" w:hAnsi="Arial" w:cs="Arial" w:eastAsiaTheme="minorEastAsia"/>
          <w:bCs/>
          <w:highlight w:val="yellow"/>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R5-252497</w:t>
      </w:r>
      <w:r>
        <w:rPr>
          <w:rFonts w:hint="eastAsia" w:ascii="Arial" w:hAnsi="Arial" w:cs="Arial"/>
          <w:bCs/>
          <w:highlight w:val="none"/>
        </w:rPr>
        <w:tab/>
      </w:r>
      <w:r>
        <w:rPr>
          <w:rFonts w:hint="eastAsia" w:ascii="Arial" w:hAnsi="Arial" w:cs="Arial"/>
          <w:bCs/>
          <w:highlight w:val="none"/>
        </w:rPr>
        <w:t>Correction to test requirements of A-MPR for Rel-16 CA</w:t>
      </w:r>
      <w:r>
        <w:rPr>
          <w:rFonts w:hint="default" w:ascii="Arial" w:hAnsi="Arial" w:cs="Arial"/>
          <w:bCs/>
          <w:highlight w:val="none"/>
          <w:lang w:val="en-US"/>
        </w:rPr>
        <w:t>, Anritsu</w:t>
      </w:r>
    </w:p>
    <w:p w14:paraId="21BC0CB5">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R5-252249</w:t>
      </w:r>
      <w:r>
        <w:rPr>
          <w:rFonts w:hint="eastAsia" w:ascii="Arial" w:hAnsi="Arial" w:cs="Arial"/>
          <w:bCs/>
          <w:highlight w:val="none"/>
        </w:rPr>
        <w:tab/>
      </w:r>
      <w:r>
        <w:rPr>
          <w:rFonts w:hint="eastAsia" w:ascii="Arial" w:hAnsi="Arial" w:cs="Arial"/>
          <w:bCs/>
          <w:highlight w:val="none"/>
        </w:rPr>
        <w:t>Addition of REFSENS for CA_n1A-n79A</w:t>
      </w:r>
      <w:r>
        <w:rPr>
          <w:rFonts w:hint="default" w:ascii="Arial" w:hAnsi="Arial" w:cs="Arial"/>
          <w:bCs/>
          <w:highlight w:val="none"/>
          <w:lang w:val="en-US"/>
        </w:rPr>
        <w:t>, NTT DOCOMO INC.</w:t>
      </w:r>
    </w:p>
    <w:p w14:paraId="4456E518">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R5-252258</w:t>
      </w:r>
      <w:r>
        <w:rPr>
          <w:rFonts w:hint="eastAsia" w:ascii="Arial" w:hAnsi="Arial" w:cs="Arial"/>
          <w:bCs/>
          <w:highlight w:val="none"/>
        </w:rPr>
        <w:tab/>
      </w:r>
      <w:r>
        <w:rPr>
          <w:rFonts w:hint="eastAsia" w:ascii="Arial" w:hAnsi="Arial" w:cs="Arial"/>
          <w:bCs/>
          <w:highlight w:val="none"/>
        </w:rPr>
        <w:t>Addition of new test case 7.6A.2.4 In-band blocking for CA (5DL CA)</w:t>
      </w:r>
      <w:r>
        <w:rPr>
          <w:rFonts w:hint="default" w:ascii="Arial" w:hAnsi="Arial" w:cs="Arial"/>
          <w:bCs/>
          <w:highlight w:val="none"/>
          <w:lang w:val="en-US"/>
        </w:rPr>
        <w:t>, KTL</w:t>
      </w:r>
    </w:p>
    <w:p w14:paraId="3E6837A4">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R5-252356</w:t>
      </w:r>
      <w:r>
        <w:rPr>
          <w:rFonts w:hint="eastAsia" w:ascii="Arial" w:hAnsi="Arial" w:cs="Arial"/>
          <w:bCs/>
          <w:highlight w:val="none"/>
        </w:rPr>
        <w:tab/>
      </w:r>
      <w:r>
        <w:rPr>
          <w:rFonts w:hint="eastAsia" w:ascii="Arial" w:hAnsi="Arial" w:cs="Arial"/>
          <w:bCs/>
          <w:highlight w:val="none"/>
        </w:rPr>
        <w:t>Correction of RefSens for CA_n25A-n78A</w:t>
      </w:r>
      <w:r>
        <w:rPr>
          <w:rFonts w:hint="default" w:ascii="Arial" w:hAnsi="Arial" w:cs="Arial"/>
          <w:bCs/>
          <w:highlight w:val="none"/>
          <w:lang w:val="en-US"/>
        </w:rPr>
        <w:t>, ROHDE &amp; SCHWARZ</w:t>
      </w:r>
    </w:p>
    <w:p w14:paraId="35ADD2CE">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w:t>
      </w:r>
      <w:r>
        <w:rPr>
          <w:rFonts w:hint="eastAsia" w:ascii="Arial" w:hAnsi="Arial" w:eastAsia="宋体" w:cs="Arial"/>
          <w:bCs/>
          <w:highlight w:val="none"/>
          <w:lang w:val="en-US" w:eastAsia="zh-CN"/>
        </w:rPr>
        <w:t>3606</w:t>
      </w:r>
      <w:r>
        <w:rPr>
          <w:rFonts w:hint="eastAsia" w:ascii="Arial" w:hAnsi="Arial" w:cs="Arial"/>
          <w:bCs/>
          <w:highlight w:val="none"/>
        </w:rPr>
        <w:tab/>
      </w:r>
      <w:r>
        <w:rPr>
          <w:rFonts w:hint="eastAsia" w:ascii="Arial" w:hAnsi="Arial" w:cs="Arial"/>
          <w:bCs/>
          <w:highlight w:val="none"/>
        </w:rPr>
        <w:t>Addition of new test case 7.8A.2.4 Wide band Intermodulation for CA (5DL CA)</w:t>
      </w:r>
      <w:r>
        <w:rPr>
          <w:rFonts w:hint="default" w:ascii="Arial" w:hAnsi="Arial" w:cs="Arial"/>
          <w:bCs/>
          <w:highlight w:val="none"/>
          <w:lang w:val="en-US"/>
        </w:rPr>
        <w:t>, KTL</w:t>
      </w:r>
    </w:p>
    <w:p w14:paraId="007D43BC">
      <w:pPr>
        <w:overflowPunct/>
        <w:autoSpaceDE/>
        <w:autoSpaceDN/>
        <w:snapToGrid w:val="0"/>
        <w:spacing w:after="0"/>
        <w:textAlignment w:val="auto"/>
        <w:rPr>
          <w:rFonts w:ascii="Arial" w:hAnsi="Arial" w:cs="Arial" w:eastAsiaTheme="minorEastAsia"/>
          <w:bCs/>
          <w:highlight w:val="yellow"/>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R5-252855</w:t>
      </w:r>
      <w:r>
        <w:rPr>
          <w:rFonts w:hint="eastAsia" w:ascii="Arial" w:hAnsi="Arial" w:cs="Arial"/>
          <w:bCs/>
          <w:highlight w:val="none"/>
        </w:rPr>
        <w:tab/>
      </w:r>
      <w:r>
        <w:rPr>
          <w:rFonts w:hint="eastAsia" w:ascii="Arial" w:hAnsi="Arial" w:cs="Arial"/>
          <w:bCs/>
          <w:highlight w:val="none"/>
        </w:rPr>
        <w:t>Corrections on 6.5B.3.3.3 for spurious emission test case for Rel-16 DC_1A_n3A</w:t>
      </w:r>
      <w:r>
        <w:rPr>
          <w:rFonts w:hint="default" w:ascii="Arial" w:hAnsi="Arial" w:cs="Arial"/>
          <w:bCs/>
          <w:highlight w:val="none"/>
          <w:lang w:val="en-US"/>
        </w:rPr>
        <w:t>, ZTE Corporation</w:t>
      </w:r>
    </w:p>
    <w:p w14:paraId="4E51079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R5-253466</w:t>
      </w:r>
      <w:r>
        <w:rPr>
          <w:rFonts w:hint="eastAsia" w:ascii="Arial" w:hAnsi="Arial" w:cs="Arial"/>
          <w:bCs/>
          <w:highlight w:val="none"/>
        </w:rPr>
        <w:tab/>
      </w:r>
      <w:r>
        <w:rPr>
          <w:rFonts w:hint="eastAsia" w:ascii="Arial" w:hAnsi="Arial" w:cs="Arial"/>
          <w:bCs/>
          <w:highlight w:val="none"/>
        </w:rPr>
        <w:t>Update to FR1 inter-band EN-DC REFSENS for Rel-16</w:t>
      </w:r>
      <w:r>
        <w:rPr>
          <w:rFonts w:hint="default" w:ascii="Arial" w:hAnsi="Arial" w:cs="Arial"/>
          <w:bCs/>
          <w:highlight w:val="none"/>
          <w:lang w:val="en-US"/>
        </w:rPr>
        <w:t>, Anritsu</w:t>
      </w:r>
    </w:p>
    <w:p w14:paraId="483A4F6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R5-253467</w:t>
      </w:r>
      <w:r>
        <w:rPr>
          <w:rFonts w:hint="eastAsia" w:ascii="Arial" w:hAnsi="Arial" w:cs="Arial"/>
          <w:bCs/>
          <w:highlight w:val="none"/>
        </w:rPr>
        <w:tab/>
      </w:r>
      <w:r>
        <w:rPr>
          <w:rFonts w:hint="eastAsia" w:ascii="Arial" w:hAnsi="Arial" w:cs="Arial"/>
          <w:bCs/>
          <w:highlight w:val="none"/>
        </w:rPr>
        <w:t>Correction to 7.3B.2.3 for Rel-16 EN-DC configurations</w:t>
      </w:r>
      <w:r>
        <w:rPr>
          <w:rFonts w:hint="default" w:ascii="Arial" w:hAnsi="Arial" w:cs="Arial"/>
          <w:bCs/>
          <w:highlight w:val="none"/>
          <w:lang w:val="en-US"/>
        </w:rPr>
        <w:t>, Huawei, HiSilicon</w:t>
      </w:r>
    </w:p>
    <w:p w14:paraId="5C2BBDAA">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R5-252837</w:t>
      </w:r>
      <w:r>
        <w:rPr>
          <w:rFonts w:hint="eastAsia" w:ascii="Arial" w:hAnsi="Arial" w:cs="Arial"/>
          <w:bCs/>
          <w:highlight w:val="none"/>
        </w:rPr>
        <w:tab/>
      </w:r>
      <w:r>
        <w:rPr>
          <w:rFonts w:hint="eastAsia" w:ascii="Arial" w:hAnsi="Arial" w:cs="Arial"/>
          <w:bCs/>
          <w:highlight w:val="none"/>
        </w:rPr>
        <w:t>Corrections on 7.3B.2.3.5 for TT denotation for Rel-16 EN-DC reference sensitivity test requirement table</w:t>
      </w:r>
      <w:r>
        <w:rPr>
          <w:rFonts w:hint="default" w:ascii="Arial" w:hAnsi="Arial" w:cs="Arial"/>
          <w:bCs/>
          <w:highlight w:val="none"/>
          <w:lang w:val="en-US"/>
        </w:rPr>
        <w:t>, ZTE Corporation</w:t>
      </w:r>
    </w:p>
    <w:p w14:paraId="06D78B5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R5-252851</w:t>
      </w:r>
      <w:r>
        <w:rPr>
          <w:rFonts w:hint="eastAsia" w:ascii="Arial" w:hAnsi="Arial" w:cs="Arial"/>
          <w:bCs/>
          <w:highlight w:val="none"/>
        </w:rPr>
        <w:tab/>
      </w:r>
      <w:r>
        <w:rPr>
          <w:rFonts w:hint="eastAsia" w:ascii="Arial" w:hAnsi="Arial" w:cs="Arial"/>
          <w:bCs/>
          <w:highlight w:val="none"/>
        </w:rPr>
        <w:t>Corrections on 7.3B.2.0.3.1 for UL harmonic interference REFSENS for DC_5A_n78A</w:t>
      </w:r>
      <w:r>
        <w:rPr>
          <w:rFonts w:hint="default" w:ascii="Arial" w:hAnsi="Arial" w:cs="Arial"/>
          <w:bCs/>
          <w:highlight w:val="none"/>
          <w:lang w:val="en-US"/>
        </w:rPr>
        <w:t>, ZTE Corporation, China Telecom</w:t>
      </w:r>
    </w:p>
    <w:p w14:paraId="5ABC77CC">
      <w:pPr>
        <w:overflowPunct/>
        <w:autoSpaceDE/>
        <w:autoSpaceDN/>
        <w:snapToGrid w:val="0"/>
        <w:spacing w:after="0"/>
        <w:textAlignment w:val="auto"/>
        <w:rPr>
          <w:rFonts w:ascii="Arial" w:hAnsi="Arial" w:cs="Arial" w:eastAsiaTheme="minorEastAsia"/>
          <w:bCs/>
          <w:highlight w:val="yellow"/>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R5-252250</w:t>
      </w:r>
      <w:r>
        <w:rPr>
          <w:rFonts w:hint="eastAsia" w:ascii="Arial" w:hAnsi="Arial" w:cs="Arial"/>
          <w:bCs/>
          <w:highlight w:val="none"/>
        </w:rPr>
        <w:tab/>
      </w:r>
      <w:r>
        <w:rPr>
          <w:rFonts w:hint="eastAsia" w:ascii="Arial" w:hAnsi="Arial" w:cs="Arial"/>
          <w:bCs/>
          <w:highlight w:val="none"/>
        </w:rPr>
        <w:t>Addition of REFSENS TP analysis for CA_n1A-n79A, NTT DOCOMO INC.</w:t>
      </w:r>
    </w:p>
    <w:p w14:paraId="2B6F9450">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R5-252845</w:t>
      </w:r>
      <w:r>
        <w:rPr>
          <w:rFonts w:hint="eastAsia" w:ascii="Arial" w:hAnsi="Arial" w:cs="Arial"/>
          <w:bCs/>
          <w:highlight w:val="none"/>
        </w:rPr>
        <w:tab/>
      </w:r>
      <w:r>
        <w:rPr>
          <w:rFonts w:hint="eastAsia" w:ascii="Arial" w:hAnsi="Arial" w:cs="Arial"/>
          <w:bCs/>
          <w:highlight w:val="none"/>
        </w:rPr>
        <w:t>Corrections on spurious emissions test cases for DC_13A_n2A and DC_20A_n1A, ZTE Corporation, Tejet, SRTC</w:t>
      </w:r>
    </w:p>
    <w:p w14:paraId="7BB1E0DE">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R5-252856</w:t>
      </w:r>
      <w:r>
        <w:rPr>
          <w:rFonts w:hint="eastAsia" w:ascii="Arial" w:hAnsi="Arial" w:cs="Arial"/>
          <w:bCs/>
          <w:highlight w:val="none"/>
        </w:rPr>
        <w:tab/>
      </w:r>
      <w:r>
        <w:rPr>
          <w:rFonts w:hint="eastAsia" w:ascii="Arial" w:hAnsi="Arial" w:cs="Arial"/>
          <w:bCs/>
          <w:highlight w:val="none"/>
        </w:rPr>
        <w:t>Update on 4.3.3.2 for spurious emissions test case for DC_1A_n3A, ZTE Corporation</w:t>
      </w:r>
    </w:p>
    <w:p w14:paraId="38DB53F3">
      <w:pPr>
        <w:numPr>
          <w:ilvl w:val="0"/>
          <w:numId w:val="10"/>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R5-252867</w:t>
      </w:r>
      <w:r>
        <w:rPr>
          <w:rFonts w:hint="eastAsia" w:ascii="Arial" w:hAnsi="Arial" w:cs="Arial"/>
          <w:bCs/>
          <w:highlight w:val="none"/>
        </w:rPr>
        <w:tab/>
      </w:r>
      <w:r>
        <w:rPr>
          <w:rFonts w:hint="eastAsia" w:ascii="Arial" w:hAnsi="Arial" w:cs="Arial"/>
          <w:bCs/>
          <w:highlight w:val="none"/>
        </w:rPr>
        <w:t>Corrections on reference sensitivity test cases for Rel-16 2CC EN-DC configurations, ZTE Corporation</w:t>
      </w:r>
    </w:p>
    <w:p w14:paraId="12C3F678">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2376A44"/>
    <w:multiLevelType w:val="singleLevel"/>
    <w:tmpl w:val="42376A44"/>
    <w:lvl w:ilvl="0" w:tentative="0">
      <w:start w:val="1"/>
      <w:numFmt w:val="decimal"/>
      <w:lvlText w:val="[%1]"/>
      <w:lvlJc w:val="left"/>
    </w:lvl>
  </w:abstractNum>
  <w:abstractNum w:abstractNumId="6">
    <w:nsid w:val="54218F89"/>
    <w:multiLevelType w:val="singleLevel"/>
    <w:tmpl w:val="54218F89"/>
    <w:lvl w:ilvl="0" w:tentative="0">
      <w:start w:val="1"/>
      <w:numFmt w:val="decimal"/>
      <w:lvlText w:val="[%1]"/>
      <w:lvlJc w:val="left"/>
    </w:lvl>
  </w:abstractNum>
  <w:abstractNum w:abstractNumId="7">
    <w:nsid w:val="5DF70F4A"/>
    <w:multiLevelType w:val="singleLevel"/>
    <w:tmpl w:val="5DF70F4A"/>
    <w:lvl w:ilvl="0" w:tentative="0">
      <w:start w:val="1"/>
      <w:numFmt w:val="decimal"/>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9"/>
  </w:num>
  <w:num w:numId="4">
    <w:abstractNumId w:val="2"/>
  </w:num>
  <w:num w:numId="5">
    <w:abstractNumId w:val="4"/>
  </w:num>
  <w:num w:numId="6">
    <w:abstractNumId w:val="5"/>
  </w:num>
  <w:num w:numId="7">
    <w:abstractNumId w:val="6"/>
  </w:num>
  <w:num w:numId="8">
    <w:abstractNumId w:val="0"/>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20D62C5"/>
    <w:rsid w:val="02204F19"/>
    <w:rsid w:val="022919EF"/>
    <w:rsid w:val="026D6A58"/>
    <w:rsid w:val="027C12F0"/>
    <w:rsid w:val="028710B6"/>
    <w:rsid w:val="030C24A0"/>
    <w:rsid w:val="041232C2"/>
    <w:rsid w:val="04251DE3"/>
    <w:rsid w:val="04BA3A74"/>
    <w:rsid w:val="04DF5A55"/>
    <w:rsid w:val="05346611"/>
    <w:rsid w:val="05B84D2F"/>
    <w:rsid w:val="06437BB1"/>
    <w:rsid w:val="06B81176"/>
    <w:rsid w:val="06C7528D"/>
    <w:rsid w:val="06FE4581"/>
    <w:rsid w:val="07655731"/>
    <w:rsid w:val="077546D3"/>
    <w:rsid w:val="078F4920"/>
    <w:rsid w:val="07966384"/>
    <w:rsid w:val="07A0061B"/>
    <w:rsid w:val="084144C2"/>
    <w:rsid w:val="08514AA2"/>
    <w:rsid w:val="08C52D6F"/>
    <w:rsid w:val="091C4700"/>
    <w:rsid w:val="09610307"/>
    <w:rsid w:val="098F2514"/>
    <w:rsid w:val="0993721D"/>
    <w:rsid w:val="09DC39FA"/>
    <w:rsid w:val="0A561807"/>
    <w:rsid w:val="0A5C4C75"/>
    <w:rsid w:val="0A714452"/>
    <w:rsid w:val="0AE03636"/>
    <w:rsid w:val="0AEF497D"/>
    <w:rsid w:val="0BF92C62"/>
    <w:rsid w:val="0C491737"/>
    <w:rsid w:val="0C704648"/>
    <w:rsid w:val="0C8C7802"/>
    <w:rsid w:val="0CCA4C5B"/>
    <w:rsid w:val="0CCD17D9"/>
    <w:rsid w:val="0CD62A61"/>
    <w:rsid w:val="0CE16D17"/>
    <w:rsid w:val="0D661ACC"/>
    <w:rsid w:val="0D8624A6"/>
    <w:rsid w:val="0DFD34CF"/>
    <w:rsid w:val="0E2D4DCF"/>
    <w:rsid w:val="0EB416BF"/>
    <w:rsid w:val="0F243D4A"/>
    <w:rsid w:val="0F7B4D3E"/>
    <w:rsid w:val="0FFB1E00"/>
    <w:rsid w:val="10493E45"/>
    <w:rsid w:val="10725009"/>
    <w:rsid w:val="1085402A"/>
    <w:rsid w:val="10C4050C"/>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72A5A"/>
    <w:rsid w:val="1D6E25D7"/>
    <w:rsid w:val="1D7B41ED"/>
    <w:rsid w:val="1DDD213A"/>
    <w:rsid w:val="1DE95C1E"/>
    <w:rsid w:val="1E3C0C8A"/>
    <w:rsid w:val="1E4D1D12"/>
    <w:rsid w:val="1ECD2158"/>
    <w:rsid w:val="1EEE4F9E"/>
    <w:rsid w:val="1FEB3EB6"/>
    <w:rsid w:val="201A7D13"/>
    <w:rsid w:val="20600FF8"/>
    <w:rsid w:val="209434C3"/>
    <w:rsid w:val="20F17E64"/>
    <w:rsid w:val="211B5CA2"/>
    <w:rsid w:val="214100E4"/>
    <w:rsid w:val="223B6499"/>
    <w:rsid w:val="22784192"/>
    <w:rsid w:val="22B91B86"/>
    <w:rsid w:val="22C30655"/>
    <w:rsid w:val="22C95DFC"/>
    <w:rsid w:val="22CA5536"/>
    <w:rsid w:val="22FE1AA1"/>
    <w:rsid w:val="2318410F"/>
    <w:rsid w:val="23402624"/>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366780"/>
    <w:rsid w:val="36630E0C"/>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731B21"/>
    <w:rsid w:val="479D0AE2"/>
    <w:rsid w:val="47B41034"/>
    <w:rsid w:val="47D36C4D"/>
    <w:rsid w:val="494E2AE2"/>
    <w:rsid w:val="497C3319"/>
    <w:rsid w:val="49CA28CA"/>
    <w:rsid w:val="49F22E5E"/>
    <w:rsid w:val="4A18381B"/>
    <w:rsid w:val="4A5C5A19"/>
    <w:rsid w:val="4A9956F2"/>
    <w:rsid w:val="4ABD2E34"/>
    <w:rsid w:val="4ADE2139"/>
    <w:rsid w:val="4AFB7575"/>
    <w:rsid w:val="4B1C4E72"/>
    <w:rsid w:val="4B686E57"/>
    <w:rsid w:val="4BAE1173"/>
    <w:rsid w:val="4BD612AA"/>
    <w:rsid w:val="4C3951E7"/>
    <w:rsid w:val="4CAA3C3C"/>
    <w:rsid w:val="4CFF00F9"/>
    <w:rsid w:val="4D482AB5"/>
    <w:rsid w:val="4E090B0D"/>
    <w:rsid w:val="4EC57728"/>
    <w:rsid w:val="4ED44078"/>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F958D8"/>
    <w:rsid w:val="54037BF9"/>
    <w:rsid w:val="546B356B"/>
    <w:rsid w:val="54E32AB1"/>
    <w:rsid w:val="550C4193"/>
    <w:rsid w:val="553D0DE7"/>
    <w:rsid w:val="55CF39F8"/>
    <w:rsid w:val="55D43E1D"/>
    <w:rsid w:val="56417186"/>
    <w:rsid w:val="565500FC"/>
    <w:rsid w:val="56693C0D"/>
    <w:rsid w:val="56AC1BD2"/>
    <w:rsid w:val="56D15561"/>
    <w:rsid w:val="56ED686C"/>
    <w:rsid w:val="57042F39"/>
    <w:rsid w:val="576B5B79"/>
    <w:rsid w:val="577B4EB1"/>
    <w:rsid w:val="57803D0C"/>
    <w:rsid w:val="57DE1C07"/>
    <w:rsid w:val="57E67271"/>
    <w:rsid w:val="57E96447"/>
    <w:rsid w:val="58140590"/>
    <w:rsid w:val="583037FC"/>
    <w:rsid w:val="58A6789C"/>
    <w:rsid w:val="59A46FC2"/>
    <w:rsid w:val="59DC06D5"/>
    <w:rsid w:val="59DE55FD"/>
    <w:rsid w:val="5A0723CE"/>
    <w:rsid w:val="5A764C5D"/>
    <w:rsid w:val="5A9E130A"/>
    <w:rsid w:val="5AD00DCE"/>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15D93"/>
    <w:rsid w:val="5E6423D0"/>
    <w:rsid w:val="5E996241"/>
    <w:rsid w:val="5EA17612"/>
    <w:rsid w:val="5EE914C3"/>
    <w:rsid w:val="5FB11B4F"/>
    <w:rsid w:val="60262045"/>
    <w:rsid w:val="603B48EF"/>
    <w:rsid w:val="604307FB"/>
    <w:rsid w:val="606426A5"/>
    <w:rsid w:val="60642DCD"/>
    <w:rsid w:val="608871D5"/>
    <w:rsid w:val="60A21C0D"/>
    <w:rsid w:val="60A245CA"/>
    <w:rsid w:val="60D90D7F"/>
    <w:rsid w:val="6104617A"/>
    <w:rsid w:val="61D74375"/>
    <w:rsid w:val="622A3A31"/>
    <w:rsid w:val="625D00A5"/>
    <w:rsid w:val="632D4A46"/>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02906C2"/>
    <w:rsid w:val="706D0E2B"/>
    <w:rsid w:val="70E6662F"/>
    <w:rsid w:val="7159230B"/>
    <w:rsid w:val="716C4455"/>
    <w:rsid w:val="71967069"/>
    <w:rsid w:val="71C26F97"/>
    <w:rsid w:val="72487360"/>
    <w:rsid w:val="724E6D50"/>
    <w:rsid w:val="725F0CB0"/>
    <w:rsid w:val="72667755"/>
    <w:rsid w:val="729C0B15"/>
    <w:rsid w:val="72DC6D08"/>
    <w:rsid w:val="730E7B52"/>
    <w:rsid w:val="733656DB"/>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9A833F9"/>
    <w:rsid w:val="7A147179"/>
    <w:rsid w:val="7AA2216E"/>
    <w:rsid w:val="7AA44306"/>
    <w:rsid w:val="7AAF4D02"/>
    <w:rsid w:val="7AC73667"/>
    <w:rsid w:val="7B8D68BF"/>
    <w:rsid w:val="7B900E44"/>
    <w:rsid w:val="7C281A47"/>
    <w:rsid w:val="7CD92593"/>
    <w:rsid w:val="7DC1685E"/>
    <w:rsid w:val="7DCC360E"/>
    <w:rsid w:val="7DD34A51"/>
    <w:rsid w:val="7DD85694"/>
    <w:rsid w:val="7EA0044B"/>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14</TotalTime>
  <ScaleCrop>false</ScaleCrop>
  <LinksUpToDate>false</LinksUpToDate>
  <CharactersWithSpaces>5612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2025-05-30T02:23:49Z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7C5F324B677C499B825885982C4F5BBE</vt:lpwstr>
  </property>
</Properties>
</file>